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C223C" w14:textId="58DB7FDB" w:rsidR="004024F7" w:rsidRPr="004024F7" w:rsidRDefault="004024F7" w:rsidP="004024F7">
      <w:pPr>
        <w:tabs>
          <w:tab w:val="left" w:pos="1800"/>
          <w:tab w:val="right" w:pos="9072"/>
        </w:tabs>
        <w:autoSpaceDE/>
        <w:autoSpaceDN/>
        <w:adjustRightInd/>
        <w:snapToGrid/>
        <w:spacing w:after="0"/>
        <w:ind w:left="1800" w:hanging="1800"/>
        <w:jc w:val="left"/>
        <w:rPr>
          <w:rFonts w:ascii="Arial" w:hAnsi="Arial" w:cs="Arial"/>
          <w:b/>
          <w:lang w:eastAsia="zh-CN"/>
        </w:rPr>
      </w:pPr>
      <w:r w:rsidRPr="004024F7">
        <w:rPr>
          <w:rFonts w:ascii="Arial" w:eastAsia="MS Mincho" w:hAnsi="Arial" w:cs="Arial"/>
          <w:b/>
        </w:rPr>
        <w:t>3GPP TSG RAN WG1 #10</w:t>
      </w:r>
      <w:r w:rsidRPr="004024F7">
        <w:rPr>
          <w:rFonts w:ascii="Arial" w:eastAsia="MS Mincho" w:hAnsi="Arial" w:cs="Arial" w:hint="eastAsia"/>
          <w:b/>
        </w:rPr>
        <w:t>6</w:t>
      </w:r>
      <w:r w:rsidRPr="004024F7">
        <w:rPr>
          <w:rFonts w:ascii="Arial" w:eastAsia="MS Mincho" w:hAnsi="Arial" w:cs="Arial"/>
          <w:b/>
        </w:rPr>
        <w:t>-e</w:t>
      </w:r>
      <w:r>
        <w:rPr>
          <w:rFonts w:ascii="Arial" w:eastAsia="MS Mincho" w:hAnsi="Arial" w:cs="Arial"/>
          <w:b/>
        </w:rPr>
        <w:t xml:space="preserve">                                                                                            </w:t>
      </w:r>
      <w:r w:rsidR="00C02654" w:rsidRPr="00C02654">
        <w:rPr>
          <w:rFonts w:ascii="Arial" w:eastAsia="MS Mincho" w:hAnsi="Arial" w:cs="Arial"/>
          <w:b/>
        </w:rPr>
        <w:t>R1-</w:t>
      </w:r>
      <w:r w:rsidR="008C5604" w:rsidRPr="008C5604">
        <w:rPr>
          <w:rFonts w:ascii="Arial" w:eastAsia="MS Mincho" w:hAnsi="Arial" w:cs="Arial"/>
          <w:b/>
        </w:rPr>
        <w:t>2108531</w:t>
      </w:r>
      <w:bookmarkStart w:id="0" w:name="_GoBack"/>
      <w:bookmarkEnd w:id="0"/>
    </w:p>
    <w:p w14:paraId="5BDA14B6" w14:textId="77777777" w:rsidR="004024F7" w:rsidRPr="004024F7" w:rsidRDefault="004024F7" w:rsidP="004024F7">
      <w:pPr>
        <w:tabs>
          <w:tab w:val="left" w:pos="1800"/>
          <w:tab w:val="right" w:pos="9072"/>
        </w:tabs>
        <w:autoSpaceDE/>
        <w:autoSpaceDN/>
        <w:adjustRightInd/>
        <w:snapToGrid/>
        <w:spacing w:after="0"/>
        <w:ind w:left="1800" w:hanging="1800"/>
        <w:jc w:val="left"/>
        <w:rPr>
          <w:rFonts w:ascii="Arial" w:eastAsia="MS Mincho" w:hAnsi="Arial" w:cs="Arial"/>
          <w:b/>
        </w:rPr>
      </w:pPr>
      <w:r w:rsidRPr="004024F7">
        <w:rPr>
          <w:rFonts w:ascii="Arial" w:eastAsia="MS Mincho" w:hAnsi="Arial" w:cs="Arial"/>
          <w:b/>
          <w:bCs/>
          <w:szCs w:val="24"/>
        </w:rPr>
        <w:t>e-Meeting, August 16</w:t>
      </w:r>
      <w:r w:rsidRPr="004024F7">
        <w:rPr>
          <w:rFonts w:ascii="Arial" w:eastAsia="MS Mincho" w:hAnsi="Arial" w:cs="Arial"/>
          <w:b/>
          <w:bCs/>
          <w:szCs w:val="24"/>
          <w:vertAlign w:val="superscript"/>
        </w:rPr>
        <w:t>th</w:t>
      </w:r>
      <w:r w:rsidRPr="004024F7">
        <w:rPr>
          <w:rFonts w:ascii="Arial" w:eastAsia="MS Mincho" w:hAnsi="Arial" w:cs="Arial"/>
          <w:b/>
          <w:bCs/>
          <w:szCs w:val="24"/>
        </w:rPr>
        <w:t xml:space="preserve"> – 27</w:t>
      </w:r>
      <w:r w:rsidRPr="004024F7">
        <w:rPr>
          <w:rFonts w:ascii="Arial" w:eastAsia="MS Mincho" w:hAnsi="Arial" w:cs="Arial"/>
          <w:b/>
          <w:bCs/>
          <w:szCs w:val="24"/>
          <w:vertAlign w:val="superscript"/>
        </w:rPr>
        <w:t>th</w:t>
      </w:r>
      <w:r w:rsidRPr="004024F7">
        <w:rPr>
          <w:rFonts w:ascii="Arial" w:eastAsia="MS Mincho" w:hAnsi="Arial" w:cs="Arial"/>
          <w:b/>
          <w:bCs/>
          <w:szCs w:val="24"/>
        </w:rPr>
        <w:t>, 2021</w:t>
      </w:r>
    </w:p>
    <w:p w14:paraId="02DD55BE" w14:textId="77777777" w:rsidR="00833A02" w:rsidRPr="004024F7" w:rsidRDefault="00833A02" w:rsidP="00C20691">
      <w:pPr>
        <w:spacing w:after="60"/>
        <w:ind w:left="1985" w:hanging="1985"/>
        <w:rPr>
          <w:rFonts w:ascii="Arial" w:hAnsi="Arial" w:cs="Arial"/>
          <w:b/>
          <w:lang w:val="en-GB"/>
        </w:rPr>
      </w:pPr>
    </w:p>
    <w:p w14:paraId="002EFB72" w14:textId="4D36127E"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8C5604" w:rsidRPr="008C5604">
        <w:rPr>
          <w:rFonts w:ascii="Arial" w:hAnsi="Arial" w:cs="Arial"/>
          <w:b/>
        </w:rPr>
        <w:t xml:space="preserve">Draft Reply LS on </w:t>
      </w:r>
      <w:proofErr w:type="spellStart"/>
      <w:r w:rsidR="008C5604" w:rsidRPr="008C5604">
        <w:rPr>
          <w:rFonts w:ascii="Arial" w:hAnsi="Arial" w:cs="Arial"/>
          <w:b/>
        </w:rPr>
        <w:t>on</w:t>
      </w:r>
      <w:proofErr w:type="spellEnd"/>
      <w:r w:rsidR="008C5604" w:rsidRPr="008C5604">
        <w:rPr>
          <w:rFonts w:ascii="Arial" w:hAnsi="Arial" w:cs="Arial"/>
          <w:b/>
        </w:rPr>
        <w:t xml:space="preserve"> physical layer aspects of small data transmission</w:t>
      </w:r>
    </w:p>
    <w:p w14:paraId="3321188F" w14:textId="664A5A4F" w:rsidR="005847CB" w:rsidRDefault="005847CB" w:rsidP="00C20691">
      <w:pPr>
        <w:spacing w:after="60"/>
        <w:ind w:left="1985" w:hanging="1985"/>
        <w:rPr>
          <w:rFonts w:ascii="Arial" w:hAnsi="Arial" w:cs="Arial"/>
          <w:b/>
          <w:lang w:eastAsia="zh-CN"/>
        </w:rPr>
      </w:pPr>
      <w:r>
        <w:rPr>
          <w:rFonts w:ascii="Arial" w:hAnsi="Arial" w:cs="Arial" w:hint="eastAsia"/>
          <w:b/>
          <w:lang w:eastAsia="zh-CN"/>
        </w:rPr>
        <w:t>R</w:t>
      </w:r>
      <w:r>
        <w:rPr>
          <w:rFonts w:ascii="Arial" w:hAnsi="Arial" w:cs="Arial"/>
          <w:b/>
          <w:lang w:eastAsia="zh-CN"/>
        </w:rPr>
        <w:t>esponse to:</w:t>
      </w:r>
      <w:r>
        <w:rPr>
          <w:rFonts w:ascii="Arial" w:hAnsi="Arial" w:cs="Arial"/>
          <w:b/>
          <w:lang w:eastAsia="zh-CN"/>
        </w:rPr>
        <w:tab/>
      </w:r>
      <w:bookmarkStart w:id="1" w:name="_Hlk78811395"/>
      <w:r w:rsidRPr="005847CB">
        <w:rPr>
          <w:rFonts w:ascii="Arial" w:hAnsi="Arial" w:cs="Arial"/>
          <w:b/>
          <w:lang w:eastAsia="zh-CN"/>
        </w:rPr>
        <w:t>R2-2106561</w:t>
      </w:r>
      <w:bookmarkEnd w:id="1"/>
    </w:p>
    <w:p w14:paraId="79F40DB8" w14:textId="5449ED4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0D9CD2A6"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5847CB" w:rsidRPr="00A50E85">
        <w:rPr>
          <w:rFonts w:ascii="Arial" w:hAnsi="Arial" w:cs="Arial"/>
          <w:b/>
          <w:bCs/>
        </w:rPr>
        <w:t>NR_SmallData_INACTIVE</w:t>
      </w:r>
      <w:proofErr w:type="spellEnd"/>
      <w:r w:rsidR="005847CB" w:rsidRPr="00A50E85">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Source:</w:t>
      </w:r>
      <w:r w:rsidRPr="00272D95">
        <w:rPr>
          <w:rFonts w:ascii="Arial" w:hAnsi="Arial" w:cs="Arial"/>
          <w:bCs/>
          <w:lang w:val="fr-FR"/>
        </w:rPr>
        <w:tab/>
      </w:r>
      <w:r w:rsidR="006D35A8" w:rsidRPr="005847CB">
        <w:rPr>
          <w:rFonts w:ascii="Arial" w:hAnsi="Arial" w:cs="Arial"/>
          <w:b/>
          <w:bCs/>
          <w:lang w:val="fr-FR"/>
        </w:rPr>
        <w:t>RAN1</w:t>
      </w:r>
    </w:p>
    <w:p w14:paraId="0D32C0E1" w14:textId="3EB1B704" w:rsidR="00C20691" w:rsidRPr="005847CB" w:rsidRDefault="00C20691" w:rsidP="00C20691">
      <w:pPr>
        <w:spacing w:after="60"/>
        <w:ind w:left="1985" w:hanging="1985"/>
        <w:rPr>
          <w:rFonts w:ascii="Arial" w:hAnsi="Arial" w:cs="Arial"/>
          <w:b/>
          <w:bCs/>
          <w:lang w:val="fr-FR"/>
        </w:rPr>
      </w:pPr>
      <w:r w:rsidRPr="00272D95">
        <w:rPr>
          <w:rFonts w:ascii="Arial" w:hAnsi="Arial" w:cs="Arial"/>
          <w:b/>
          <w:lang w:val="fr-FR"/>
        </w:rPr>
        <w:t>To:</w:t>
      </w:r>
      <w:r w:rsidRPr="00272D95">
        <w:rPr>
          <w:rFonts w:ascii="Arial" w:hAnsi="Arial" w:cs="Arial"/>
          <w:bCs/>
          <w:lang w:val="fr-FR"/>
        </w:rPr>
        <w:tab/>
      </w:r>
      <w:r w:rsidR="005847CB" w:rsidRPr="005847CB">
        <w:rPr>
          <w:rFonts w:ascii="Arial" w:hAnsi="Arial" w:cs="Arial"/>
          <w:b/>
          <w:bCs/>
          <w:lang w:val="fr-FR" w:eastAsia="zh-CN"/>
        </w:rPr>
        <w:t>RAN2</w:t>
      </w:r>
    </w:p>
    <w:p w14:paraId="6F1E3EEB" w14:textId="25E9EFC9"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Cc:</w:t>
      </w:r>
      <w:r w:rsidRPr="00272D95">
        <w:rPr>
          <w:rFonts w:ascii="Arial" w:hAnsi="Arial" w:cs="Arial"/>
          <w:bCs/>
          <w:lang w:val="fr-FR"/>
        </w:rPr>
        <w:tab/>
      </w:r>
    </w:p>
    <w:p w14:paraId="7660ACA3" w14:textId="738F0585"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31562159"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r w:rsidR="00806725">
        <w:rPr>
          <w:rFonts w:ascii="Arial" w:hAnsi="Arial" w:cs="Arial"/>
          <w:sz w:val="20"/>
          <w:szCs w:val="20"/>
        </w:rPr>
        <w:t>Xiaohang CHEN</w:t>
      </w:r>
    </w:p>
    <w:p w14:paraId="633F437B" w14:textId="29D83FC7" w:rsidR="00C20691" w:rsidRDefault="00C20691" w:rsidP="007321CD">
      <w:pPr>
        <w:spacing w:after="0"/>
        <w:ind w:left="567"/>
        <w:rPr>
          <w:rFonts w:ascii="Arial" w:hAnsi="Arial" w:cs="Arial"/>
          <w:b/>
          <w:sz w:val="20"/>
          <w:szCs w:val="20"/>
        </w:rPr>
      </w:pPr>
      <w:r w:rsidRPr="00C634BB">
        <w:rPr>
          <w:rFonts w:ascii="Arial" w:hAnsi="Arial" w:cs="Arial"/>
          <w:b/>
          <w:sz w:val="20"/>
          <w:szCs w:val="20"/>
        </w:rPr>
        <w:t>E-mail Address:</w:t>
      </w:r>
      <w:r w:rsidR="006D35A8">
        <w:rPr>
          <w:rFonts w:ascii="Arial" w:hAnsi="Arial" w:cs="Arial"/>
          <w:b/>
          <w:sz w:val="20"/>
          <w:szCs w:val="20"/>
        </w:rPr>
        <w:t xml:space="preserve"> </w:t>
      </w:r>
      <w:hyperlink r:id="rId11" w:history="1">
        <w:r w:rsidR="00806725" w:rsidRPr="00AF2146">
          <w:rPr>
            <w:rStyle w:val="a5"/>
            <w:rFonts w:ascii="Arial" w:hAnsi="Arial" w:cs="Arial"/>
            <w:b/>
            <w:kern w:val="0"/>
            <w:sz w:val="20"/>
            <w:szCs w:val="20"/>
            <w:lang w:val="en-US" w:eastAsia="en-US"/>
          </w:rPr>
          <w:t>chenxiaohang@vivo.com</w:t>
        </w:r>
      </w:hyperlink>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282AF275" w:rsidR="00117C97" w:rsidRDefault="00117C97" w:rsidP="0094502B">
      <w:pPr>
        <w:overflowPunct w:val="0"/>
        <w:spacing w:before="100" w:beforeAutospacing="1" w:after="100" w:afterAutospacing="1"/>
        <w:rPr>
          <w:lang w:eastAsia="zh-CN"/>
        </w:rPr>
      </w:pPr>
      <w:r>
        <w:rPr>
          <w:rFonts w:hint="eastAsia"/>
          <w:lang w:eastAsia="zh-CN"/>
        </w:rPr>
        <w:t>R</w:t>
      </w:r>
      <w:r>
        <w:rPr>
          <w:lang w:eastAsia="zh-CN"/>
        </w:rPr>
        <w:t xml:space="preserve">AN1 would like to thank </w:t>
      </w:r>
      <w:r w:rsidR="005847CB">
        <w:rPr>
          <w:lang w:eastAsia="zh-CN"/>
        </w:rPr>
        <w:t>RAN2</w:t>
      </w:r>
      <w:r w:rsidR="00503968">
        <w:rPr>
          <w:lang w:eastAsia="zh-CN"/>
        </w:rPr>
        <w:t xml:space="preserve"> </w:t>
      </w:r>
      <w:r>
        <w:rPr>
          <w:lang w:eastAsia="zh-CN"/>
        </w:rPr>
        <w:t xml:space="preserve">for the LS on </w:t>
      </w:r>
      <w:r w:rsidR="005847CB" w:rsidRPr="005847CB">
        <w:rPr>
          <w:lang w:eastAsia="zh-CN"/>
        </w:rPr>
        <w:t>physical layer aspects of small data transmission</w:t>
      </w:r>
      <w:r w:rsidR="00FE5C3B">
        <w:rPr>
          <w:lang w:eastAsia="zh-CN"/>
        </w:rPr>
        <w:t xml:space="preserve"> </w:t>
      </w:r>
      <w:r w:rsidR="00FE5C3B">
        <w:rPr>
          <w:rFonts w:hint="eastAsia"/>
          <w:lang w:eastAsia="zh-CN"/>
        </w:rPr>
        <w:t>in</w:t>
      </w:r>
      <w:r w:rsidR="00FE5C3B" w:rsidRPr="00FE5C3B">
        <w:rPr>
          <w:lang w:eastAsia="zh-CN"/>
        </w:rPr>
        <w:t xml:space="preserve"> </w:t>
      </w:r>
      <w:r w:rsidR="005847CB" w:rsidRPr="005847CB">
        <w:rPr>
          <w:bCs/>
          <w:lang w:eastAsia="zh-CN"/>
        </w:rPr>
        <w:t>R2-2106561</w:t>
      </w:r>
      <w:r>
        <w:rPr>
          <w:lang w:eastAsia="zh-CN"/>
        </w:rPr>
        <w:t>.</w:t>
      </w:r>
    </w:p>
    <w:p w14:paraId="63080FA0" w14:textId="13388CA7" w:rsidR="0061625D" w:rsidRDefault="00806725" w:rsidP="00806725">
      <w:pPr>
        <w:overflowPunct w:val="0"/>
        <w:spacing w:before="100" w:beforeAutospacing="1" w:after="100" w:afterAutospacing="1"/>
      </w:pPr>
      <w:r>
        <w:rPr>
          <w:lang w:eastAsia="zh-CN"/>
        </w:rPr>
        <w:t xml:space="preserve">Regarding RA-SDT, RAN1 discussed the </w:t>
      </w:r>
      <w:r>
        <w:rPr>
          <w:rFonts w:eastAsia="等线"/>
          <w:lang w:eastAsia="en-GB"/>
        </w:rPr>
        <w:t>configuration parameters for</w:t>
      </w:r>
      <w:r w:rsidRPr="00D37AA2">
        <w:rPr>
          <w:bCs/>
        </w:rPr>
        <w:t xml:space="preserve"> the PRACH resource configuration</w:t>
      </w:r>
      <w:r w:rsidRPr="003167EA">
        <w:rPr>
          <w:bCs/>
        </w:rPr>
        <w:t xml:space="preserve"> </w:t>
      </w:r>
      <w:r>
        <w:rPr>
          <w:bCs/>
        </w:rPr>
        <w:t xml:space="preserve">when </w:t>
      </w:r>
      <w:r>
        <w:t>PRACH occasions</w:t>
      </w:r>
      <w:r w:rsidRPr="002432B9">
        <w:t xml:space="preserve"> are shared between SDT and non-SDT</w:t>
      </w:r>
      <w:r>
        <w:rPr>
          <w:rFonts w:eastAsia="等线"/>
          <w:lang w:eastAsia="en-GB"/>
        </w:rPr>
        <w:t xml:space="preserve"> and when </w:t>
      </w:r>
      <w:r>
        <w:t>PRACH occasions</w:t>
      </w:r>
      <w:r w:rsidRPr="002432B9">
        <w:t xml:space="preserve"> are separately configured for SDT and non-SDT</w:t>
      </w:r>
      <w:r>
        <w:t xml:space="preserve">. </w:t>
      </w:r>
      <w:r w:rsidR="0061625D">
        <w:t>RAN1 made the following agreements/conclusion for RA-SDT.</w:t>
      </w:r>
    </w:p>
    <w:tbl>
      <w:tblPr>
        <w:tblStyle w:val="ae"/>
        <w:tblW w:w="0" w:type="auto"/>
        <w:tblLook w:val="04A0" w:firstRow="1" w:lastRow="0" w:firstColumn="1" w:lastColumn="0" w:noHBand="0" w:noVBand="1"/>
      </w:tblPr>
      <w:tblGrid>
        <w:gridCol w:w="9855"/>
      </w:tblGrid>
      <w:tr w:rsidR="00806725" w:rsidRPr="00AE233E" w14:paraId="1894793E" w14:textId="77777777" w:rsidTr="00A902BF">
        <w:tc>
          <w:tcPr>
            <w:tcW w:w="9855" w:type="dxa"/>
          </w:tcPr>
          <w:p w14:paraId="258BC210" w14:textId="0B9170CD" w:rsidR="00511EF1" w:rsidRPr="00AE233E" w:rsidRDefault="00544F5B" w:rsidP="00F258AD">
            <w:pPr>
              <w:wordWrap w:val="0"/>
              <w:rPr>
                <w:rFonts w:hint="eastAsia"/>
                <w:b/>
                <w:bCs/>
                <w:lang w:eastAsia="zh-CN"/>
              </w:rPr>
            </w:pPr>
            <w:r>
              <w:rPr>
                <w:b/>
                <w:bCs/>
                <w:lang w:eastAsia="zh-CN"/>
              </w:rPr>
              <w:t>A</w:t>
            </w:r>
            <w:r w:rsidR="00511EF1" w:rsidRPr="00AE233E">
              <w:rPr>
                <w:b/>
                <w:bCs/>
                <w:lang w:eastAsia="zh-CN"/>
              </w:rPr>
              <w:t>greement:</w:t>
            </w:r>
          </w:p>
          <w:p w14:paraId="5D96B2CE" w14:textId="6641B44E" w:rsidR="00F258AD" w:rsidRPr="00AE233E" w:rsidRDefault="00F258AD" w:rsidP="00AE233E">
            <w:pPr>
              <w:pStyle w:val="af5"/>
              <w:numPr>
                <w:ilvl w:val="0"/>
                <w:numId w:val="13"/>
              </w:numPr>
              <w:wordWrap w:val="0"/>
              <w:rPr>
                <w:color w:val="000000" w:themeColor="text1"/>
                <w:sz w:val="22"/>
                <w:szCs w:val="22"/>
              </w:rPr>
            </w:pPr>
            <w:r w:rsidRPr="00AE233E">
              <w:rPr>
                <w:color w:val="000000" w:themeColor="text1"/>
                <w:sz w:val="22"/>
                <w:szCs w:val="22"/>
              </w:rPr>
              <w:t>For RA-SDT, when PRACH occasions are separate between SDT and non-SDT, PRACH resource configurations/parameters for 4-step RACH and/or 2-step RACH should be re-used as much as possible for 4-step RACH and/or 2-step RACH based SDT, respectively.</w:t>
            </w:r>
          </w:p>
          <w:p w14:paraId="795660F3" w14:textId="670C50FA" w:rsidR="00F258AD" w:rsidRPr="00AE233E" w:rsidRDefault="00F258AD" w:rsidP="00AE233E">
            <w:pPr>
              <w:pStyle w:val="af5"/>
              <w:numPr>
                <w:ilvl w:val="1"/>
                <w:numId w:val="13"/>
              </w:numPr>
              <w:rPr>
                <w:color w:val="000000" w:themeColor="text1"/>
                <w:sz w:val="22"/>
                <w:szCs w:val="22"/>
                <w:lang w:eastAsia="zh-CN"/>
              </w:rPr>
            </w:pPr>
            <w:r w:rsidRPr="00AE233E">
              <w:rPr>
                <w:color w:val="000000" w:themeColor="text1"/>
                <w:sz w:val="22"/>
                <w:szCs w:val="22"/>
              </w:rPr>
              <w:t>Note: It is up to RAN2 discussion on the RO configuration for RA-SDT in separate ROs.</w:t>
            </w:r>
          </w:p>
          <w:p w14:paraId="3B463F2B" w14:textId="77777777" w:rsidR="0061625D" w:rsidRPr="00511EF1" w:rsidRDefault="0061625D" w:rsidP="0061625D"/>
          <w:p w14:paraId="37ADA25D" w14:textId="68E5EF1A" w:rsidR="0061625D" w:rsidRPr="00AE233E" w:rsidRDefault="0061625D" w:rsidP="00AE233E">
            <w:pPr>
              <w:pStyle w:val="af5"/>
              <w:numPr>
                <w:ilvl w:val="0"/>
                <w:numId w:val="13"/>
              </w:numPr>
              <w:rPr>
                <w:rFonts w:eastAsiaTheme="minorEastAsia"/>
                <w:sz w:val="22"/>
                <w:szCs w:val="22"/>
                <w:lang w:eastAsia="zh-CN"/>
              </w:rPr>
            </w:pPr>
            <w:r w:rsidRPr="00AE233E">
              <w:rPr>
                <w:rFonts w:eastAsiaTheme="minorEastAsia"/>
                <w:sz w:val="22"/>
                <w:szCs w:val="22"/>
                <w:lang w:eastAsia="zh-CN"/>
              </w:rPr>
              <w:t>For RA-SDT, when PRACH occasions are shared between SDT and non-SDT, at least following parameters can be configured, including 4-step RACH and/or 2-step RACH based SDT operation.</w:t>
            </w:r>
          </w:p>
          <w:p w14:paraId="1B3AAC78" w14:textId="77777777" w:rsidR="0061625D" w:rsidRPr="00AE233E" w:rsidRDefault="0061625D" w:rsidP="00AE233E">
            <w:pPr>
              <w:pStyle w:val="af5"/>
              <w:numPr>
                <w:ilvl w:val="1"/>
                <w:numId w:val="13"/>
              </w:numPr>
              <w:overflowPunct/>
              <w:autoSpaceDE/>
              <w:autoSpaceDN/>
              <w:adjustRightInd/>
              <w:spacing w:line="259" w:lineRule="auto"/>
              <w:contextualSpacing w:val="0"/>
              <w:jc w:val="both"/>
              <w:textAlignment w:val="auto"/>
              <w:rPr>
                <w:rFonts w:eastAsiaTheme="minorEastAsia"/>
                <w:sz w:val="22"/>
                <w:szCs w:val="22"/>
                <w:lang w:val="en-US" w:eastAsia="zh-CN"/>
              </w:rPr>
            </w:pPr>
            <w:r w:rsidRPr="00AE233E">
              <w:rPr>
                <w:rFonts w:eastAsiaTheme="minorEastAsia"/>
                <w:sz w:val="22"/>
                <w:szCs w:val="22"/>
                <w:lang w:val="en-US" w:eastAsia="zh-CN"/>
              </w:rPr>
              <w:t>Number of contention-based preambles for SDT per SSB per valid RO</w:t>
            </w:r>
          </w:p>
          <w:p w14:paraId="103465A8" w14:textId="4114EEDE" w:rsidR="0061625D" w:rsidRPr="00AE233E" w:rsidRDefault="0061625D" w:rsidP="00AE233E">
            <w:pPr>
              <w:pStyle w:val="af5"/>
              <w:numPr>
                <w:ilvl w:val="1"/>
                <w:numId w:val="13"/>
              </w:numPr>
              <w:rPr>
                <w:rFonts w:eastAsiaTheme="minorEastAsia"/>
                <w:sz w:val="22"/>
                <w:szCs w:val="22"/>
                <w:lang w:eastAsia="zh-CN"/>
              </w:rPr>
            </w:pPr>
            <w:r w:rsidRPr="00AE233E">
              <w:rPr>
                <w:rFonts w:eastAsiaTheme="minorEastAsia"/>
                <w:sz w:val="22"/>
                <w:szCs w:val="22"/>
                <w:lang w:eastAsia="zh-CN"/>
              </w:rPr>
              <w:t>Note: whether starting position of the preambles for SDT per SSB per valid RO needs to be configured for RA-SDT in shared ROs is up to RAN2 discussion.</w:t>
            </w:r>
          </w:p>
          <w:p w14:paraId="58E00956" w14:textId="77777777" w:rsidR="00511EF1" w:rsidRPr="00511EF1" w:rsidRDefault="00511EF1" w:rsidP="00511EF1">
            <w:pPr>
              <w:rPr>
                <w:rStyle w:val="aff"/>
                <w:b w:val="0"/>
              </w:rPr>
            </w:pPr>
          </w:p>
          <w:p w14:paraId="19DE5236" w14:textId="3A1F2BCC" w:rsidR="00511EF1" w:rsidRPr="00AE233E" w:rsidRDefault="00511EF1" w:rsidP="00AE233E">
            <w:pPr>
              <w:pStyle w:val="af5"/>
              <w:numPr>
                <w:ilvl w:val="0"/>
                <w:numId w:val="13"/>
              </w:numPr>
              <w:rPr>
                <w:b/>
                <w:color w:val="000000" w:themeColor="text1"/>
                <w:sz w:val="22"/>
                <w:szCs w:val="22"/>
                <w:u w:val="single"/>
                <w:lang w:eastAsia="ko-KR"/>
              </w:rPr>
            </w:pPr>
            <w:r w:rsidRPr="00AE233E">
              <w:rPr>
                <w:rStyle w:val="aff"/>
                <w:b w:val="0"/>
                <w:color w:val="000000" w:themeColor="text1"/>
                <w:sz w:val="22"/>
                <w:szCs w:val="22"/>
              </w:rPr>
              <w:t>For RA-SDT, when PRACH occasions are shared between SDT and non-SDT, a PRACH mask can be configured to indicate a subset of ROs for RA-SDT.</w:t>
            </w:r>
          </w:p>
          <w:p w14:paraId="0104B0E5" w14:textId="77777777" w:rsidR="00511EF1" w:rsidRPr="00511EF1" w:rsidRDefault="00511EF1" w:rsidP="00511EF1">
            <w:pPr>
              <w:rPr>
                <w:b/>
                <w:color w:val="FF0000"/>
                <w:highlight w:val="yellow"/>
                <w:u w:val="single"/>
                <w:lang w:eastAsia="ko-KR"/>
              </w:rPr>
            </w:pPr>
          </w:p>
          <w:p w14:paraId="2C02FB6A" w14:textId="77777777" w:rsidR="00511EF1" w:rsidRPr="00AE233E" w:rsidRDefault="00511EF1" w:rsidP="00AE233E">
            <w:pPr>
              <w:pStyle w:val="af5"/>
              <w:numPr>
                <w:ilvl w:val="0"/>
                <w:numId w:val="13"/>
              </w:numPr>
              <w:rPr>
                <w:sz w:val="22"/>
                <w:szCs w:val="22"/>
              </w:rPr>
            </w:pPr>
            <w:r w:rsidRPr="00AE233E">
              <w:rPr>
                <w:sz w:val="22"/>
                <w:szCs w:val="22"/>
              </w:rPr>
              <w:t xml:space="preserve">For RA-SDT in shared ROs and separate ROs with non-SDT, the power control parameters follow those for non-SDT, </w:t>
            </w:r>
          </w:p>
          <w:p w14:paraId="0973CA29" w14:textId="77777777" w:rsidR="00511EF1" w:rsidRPr="00AE233E" w:rsidRDefault="00511EF1" w:rsidP="00AE233E">
            <w:pPr>
              <w:pStyle w:val="af5"/>
              <w:numPr>
                <w:ilvl w:val="1"/>
                <w:numId w:val="13"/>
              </w:numPr>
              <w:overflowPunct/>
              <w:autoSpaceDE/>
              <w:autoSpaceDN/>
              <w:adjustRightInd/>
              <w:spacing w:line="259" w:lineRule="auto"/>
              <w:contextualSpacing w:val="0"/>
              <w:jc w:val="both"/>
              <w:textAlignment w:val="auto"/>
              <w:rPr>
                <w:sz w:val="22"/>
                <w:szCs w:val="22"/>
              </w:rPr>
            </w:pPr>
            <w:r w:rsidRPr="00AE233E">
              <w:rPr>
                <w:sz w:val="22"/>
                <w:szCs w:val="22"/>
              </w:rPr>
              <w:t xml:space="preserve">i.e. </w:t>
            </w:r>
            <w:proofErr w:type="spellStart"/>
            <w:r w:rsidRPr="00AE233E">
              <w:rPr>
                <w:sz w:val="22"/>
                <w:szCs w:val="22"/>
              </w:rPr>
              <w:t>preambleReceivedTargetPower</w:t>
            </w:r>
            <w:proofErr w:type="spellEnd"/>
            <w:r w:rsidRPr="00AE233E">
              <w:rPr>
                <w:sz w:val="22"/>
                <w:szCs w:val="22"/>
              </w:rPr>
              <w:t xml:space="preserve"> and power ramping setting follow those for non-SDT.</w:t>
            </w:r>
          </w:p>
          <w:p w14:paraId="452C89DD" w14:textId="77777777" w:rsidR="0061625D" w:rsidRPr="00AE233E" w:rsidRDefault="0061625D" w:rsidP="0061625D">
            <w:pPr>
              <w:rPr>
                <w:lang w:val="en-GB"/>
              </w:rPr>
            </w:pPr>
          </w:p>
          <w:p w14:paraId="4ED867C4" w14:textId="77777777" w:rsidR="00511EF1" w:rsidRPr="00AE233E" w:rsidRDefault="0061625D" w:rsidP="0061625D">
            <w:pPr>
              <w:rPr>
                <w:b/>
              </w:rPr>
            </w:pPr>
            <w:r w:rsidRPr="00511EF1">
              <w:rPr>
                <w:b/>
              </w:rPr>
              <w:t>Conclusion:</w:t>
            </w:r>
            <w:r w:rsidRPr="00AE233E">
              <w:rPr>
                <w:b/>
              </w:rPr>
              <w:t xml:space="preserve"> </w:t>
            </w:r>
          </w:p>
          <w:p w14:paraId="58B1C717" w14:textId="5E2F1228" w:rsidR="0061625D" w:rsidRPr="00AE233E" w:rsidRDefault="0061625D" w:rsidP="00AE233E">
            <w:pPr>
              <w:pStyle w:val="af5"/>
              <w:numPr>
                <w:ilvl w:val="0"/>
                <w:numId w:val="14"/>
              </w:numPr>
              <w:rPr>
                <w:color w:val="000000" w:themeColor="text1"/>
                <w:sz w:val="22"/>
                <w:szCs w:val="22"/>
              </w:rPr>
            </w:pPr>
            <w:r w:rsidRPr="00AE233E">
              <w:rPr>
                <w:color w:val="000000" w:themeColor="text1"/>
                <w:sz w:val="22"/>
                <w:szCs w:val="22"/>
              </w:rPr>
              <w:t>Further discuss on the case when ROs are shared between SDT and non-SDT, but different RACH types have separate ROs after RAN2’s decision</w:t>
            </w:r>
          </w:p>
          <w:p w14:paraId="5222B55C" w14:textId="0332ACF2" w:rsidR="00806725" w:rsidRPr="00AE233E" w:rsidRDefault="00806725" w:rsidP="00AE233E">
            <w:pPr>
              <w:rPr>
                <w:highlight w:val="yellow"/>
                <w:lang w:val="en-GB" w:eastAsia="zh-CN"/>
              </w:rPr>
            </w:pPr>
          </w:p>
        </w:tc>
      </w:tr>
    </w:tbl>
    <w:p w14:paraId="71E5A273" w14:textId="64C5DAE5" w:rsidR="00806725" w:rsidRDefault="00806725" w:rsidP="0094502B">
      <w:pPr>
        <w:overflowPunct w:val="0"/>
        <w:spacing w:before="100" w:beforeAutospacing="1" w:after="100" w:afterAutospacing="1"/>
        <w:rPr>
          <w:lang w:eastAsia="zh-CN"/>
        </w:rPr>
      </w:pPr>
    </w:p>
    <w:p w14:paraId="156B7E27" w14:textId="76425B26" w:rsidR="0061625D" w:rsidRDefault="0061625D" w:rsidP="0094502B">
      <w:pPr>
        <w:overflowPunct w:val="0"/>
        <w:spacing w:before="100" w:beforeAutospacing="1" w:after="100" w:afterAutospacing="1"/>
        <w:rPr>
          <w:lang w:eastAsia="zh-CN"/>
        </w:rPr>
      </w:pPr>
      <w:r>
        <w:rPr>
          <w:rFonts w:hint="eastAsia"/>
          <w:lang w:eastAsia="zh-CN"/>
        </w:rPr>
        <w:t>R</w:t>
      </w:r>
      <w:r>
        <w:rPr>
          <w:lang w:eastAsia="zh-CN"/>
        </w:rPr>
        <w:t>egarding the questions for CG-SDT on the working assumption and agreements, RAN1 made the following agreements</w:t>
      </w:r>
      <w:r w:rsidR="005A6725" w:rsidRPr="005A6725">
        <w:rPr>
          <w:lang w:eastAsia="zh-CN"/>
        </w:rPr>
        <w:t xml:space="preserve"> </w:t>
      </w:r>
      <w:r w:rsidR="005A6725">
        <w:rPr>
          <w:lang w:eastAsia="zh-CN"/>
        </w:rPr>
        <w:t xml:space="preserve">on BWP for CG-SDT resource. RAN1 </w:t>
      </w:r>
      <w:r w:rsidR="005A6725" w:rsidRPr="005A6725">
        <w:rPr>
          <w:lang w:eastAsia="zh-CN"/>
        </w:rPr>
        <w:t xml:space="preserve">kindly </w:t>
      </w:r>
      <w:r w:rsidR="003E4EC1">
        <w:rPr>
          <w:lang w:eastAsia="zh-CN"/>
        </w:rPr>
        <w:t>requests</w:t>
      </w:r>
      <w:r w:rsidR="005A6725" w:rsidRPr="005A6725">
        <w:rPr>
          <w:lang w:eastAsia="zh-CN"/>
        </w:rPr>
        <w:t xml:space="preserve"> RAN2 to provide more information on the necessity </w:t>
      </w:r>
      <w:r w:rsidR="003E4EC1">
        <w:rPr>
          <w:lang w:eastAsia="zh-CN"/>
        </w:rPr>
        <w:t>of</w:t>
      </w:r>
      <w:r w:rsidR="00A7417B">
        <w:rPr>
          <w:lang w:eastAsia="zh-CN"/>
        </w:rPr>
        <w:t xml:space="preserve"> the CG-SDT resource configured on a</w:t>
      </w:r>
      <w:r w:rsidR="005A6725" w:rsidRPr="005A6725">
        <w:rPr>
          <w:lang w:eastAsia="zh-CN"/>
        </w:rPr>
        <w:t xml:space="preserve"> separate SDT BWP</w:t>
      </w:r>
      <w:r w:rsidR="005A6725">
        <w:rPr>
          <w:lang w:eastAsia="zh-CN"/>
        </w:rPr>
        <w:t xml:space="preserve">. Regarding the </w:t>
      </w:r>
      <w:r w:rsidR="005A6725" w:rsidRPr="005A6725">
        <w:rPr>
          <w:lang w:eastAsia="zh-CN"/>
        </w:rPr>
        <w:t xml:space="preserve">search space </w:t>
      </w:r>
      <w:r w:rsidR="005A6725">
        <w:rPr>
          <w:lang w:eastAsia="zh-CN"/>
        </w:rPr>
        <w:t>and L1 feedback for CG-SDT, RAN1</w:t>
      </w:r>
      <w:r w:rsidR="005A6725" w:rsidRPr="005A6725">
        <w:rPr>
          <w:lang w:eastAsia="zh-CN"/>
        </w:rPr>
        <w:t xml:space="preserve"> </w:t>
      </w:r>
      <w:r w:rsidR="005A6725">
        <w:rPr>
          <w:lang w:eastAsia="zh-CN"/>
        </w:rPr>
        <w:t xml:space="preserve">will continue </w:t>
      </w:r>
      <w:r w:rsidR="00F258AD">
        <w:rPr>
          <w:lang w:eastAsia="zh-CN"/>
        </w:rPr>
        <w:t xml:space="preserve">the </w:t>
      </w:r>
      <w:r w:rsidR="005A6725">
        <w:rPr>
          <w:lang w:eastAsia="zh-CN"/>
        </w:rPr>
        <w:t>discuss</w:t>
      </w:r>
      <w:r w:rsidR="00235F41">
        <w:rPr>
          <w:lang w:eastAsia="zh-CN"/>
        </w:rPr>
        <w:t>ion</w:t>
      </w:r>
      <w:r w:rsidR="005A6725">
        <w:rPr>
          <w:lang w:eastAsia="zh-CN"/>
        </w:rPr>
        <w:t>.</w:t>
      </w:r>
    </w:p>
    <w:tbl>
      <w:tblPr>
        <w:tblStyle w:val="ae"/>
        <w:tblW w:w="0" w:type="auto"/>
        <w:tblLook w:val="04A0" w:firstRow="1" w:lastRow="0" w:firstColumn="1" w:lastColumn="0" w:noHBand="0" w:noVBand="1"/>
      </w:tblPr>
      <w:tblGrid>
        <w:gridCol w:w="9855"/>
      </w:tblGrid>
      <w:tr w:rsidR="0061625D" w:rsidRPr="00AE233E" w14:paraId="74D893F6" w14:textId="77777777" w:rsidTr="0061625D">
        <w:tc>
          <w:tcPr>
            <w:tcW w:w="9855" w:type="dxa"/>
          </w:tcPr>
          <w:p w14:paraId="70980423" w14:textId="6EFF5EDD" w:rsidR="00511EF1" w:rsidRPr="00A902BF" w:rsidRDefault="00544F5B" w:rsidP="00511EF1">
            <w:pPr>
              <w:wordWrap w:val="0"/>
              <w:rPr>
                <w:rFonts w:hint="eastAsia"/>
                <w:b/>
                <w:bCs/>
                <w:lang w:eastAsia="zh-CN"/>
              </w:rPr>
            </w:pPr>
            <w:r>
              <w:rPr>
                <w:b/>
                <w:bCs/>
                <w:lang w:eastAsia="zh-CN"/>
              </w:rPr>
              <w:t>A</w:t>
            </w:r>
            <w:r w:rsidR="00511EF1" w:rsidRPr="00A902BF">
              <w:rPr>
                <w:b/>
                <w:bCs/>
                <w:lang w:eastAsia="zh-CN"/>
              </w:rPr>
              <w:t>greement:</w:t>
            </w:r>
          </w:p>
          <w:p w14:paraId="6C7786F6" w14:textId="58339A2D" w:rsidR="00F258AD" w:rsidRPr="00AE233E" w:rsidRDefault="00F258AD" w:rsidP="00AE233E">
            <w:pPr>
              <w:pStyle w:val="af5"/>
              <w:numPr>
                <w:ilvl w:val="0"/>
                <w:numId w:val="14"/>
              </w:numPr>
              <w:rPr>
                <w:color w:val="000000" w:themeColor="text1"/>
                <w:sz w:val="22"/>
                <w:szCs w:val="22"/>
              </w:rPr>
            </w:pPr>
            <w:r w:rsidRPr="00AE233E">
              <w:rPr>
                <w:color w:val="000000" w:themeColor="text1"/>
                <w:sz w:val="22"/>
                <w:szCs w:val="22"/>
              </w:rPr>
              <w:t>RAN1 confirms the RAN2 agreement that CG-SDT resource can be configured on initial BWP</w:t>
            </w:r>
          </w:p>
          <w:p w14:paraId="4081710C" w14:textId="2D11CBF1" w:rsidR="00F258AD" w:rsidRPr="00AE233E" w:rsidRDefault="00F258AD" w:rsidP="00AE233E">
            <w:pPr>
              <w:pStyle w:val="af5"/>
              <w:numPr>
                <w:ilvl w:val="1"/>
                <w:numId w:val="13"/>
              </w:numPr>
              <w:spacing w:after="150"/>
              <w:ind w:right="150"/>
              <w:rPr>
                <w:color w:val="000000" w:themeColor="text1"/>
                <w:sz w:val="22"/>
                <w:szCs w:val="22"/>
                <w:lang w:eastAsia="en-US"/>
              </w:rPr>
            </w:pPr>
            <w:r w:rsidRPr="00AE233E">
              <w:rPr>
                <w:color w:val="000000" w:themeColor="text1"/>
                <w:sz w:val="22"/>
                <w:szCs w:val="22"/>
                <w:lang w:eastAsia="en-US"/>
              </w:rPr>
              <w:t>FFS whether CG-SDT resource can be configured on a separate BWP.</w:t>
            </w:r>
          </w:p>
          <w:p w14:paraId="6FCF0AA7" w14:textId="77777777" w:rsidR="0061625D" w:rsidRPr="00AE233E" w:rsidRDefault="0061625D" w:rsidP="005A6725">
            <w:pPr>
              <w:autoSpaceDE/>
              <w:autoSpaceDN/>
              <w:adjustRightInd/>
              <w:spacing w:line="259" w:lineRule="auto"/>
              <w:rPr>
                <w:rFonts w:hint="eastAsia"/>
                <w:lang w:eastAsia="zh-CN"/>
              </w:rPr>
            </w:pPr>
          </w:p>
        </w:tc>
      </w:tr>
    </w:tbl>
    <w:p w14:paraId="2C2DA12A" w14:textId="77777777" w:rsidR="00EA3922" w:rsidRDefault="00EA3922" w:rsidP="0094502B">
      <w:pPr>
        <w:overflowPunct w:val="0"/>
        <w:spacing w:before="100" w:beforeAutospacing="1" w:after="100" w:afterAutospacing="1"/>
        <w:rPr>
          <w:lang w:eastAsia="zh-CN"/>
        </w:rPr>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55A95B4B"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561A5D">
        <w:rPr>
          <w:lang w:eastAsia="zh-CN"/>
        </w:rPr>
        <w:t>RAN2</w:t>
      </w:r>
      <w:r w:rsidR="00D56B3A">
        <w:rPr>
          <w:lang w:eastAsia="zh-CN"/>
        </w:rPr>
        <w:t xml:space="preserve"> </w:t>
      </w:r>
      <w:r w:rsidR="00052D90">
        <w:rPr>
          <w:lang w:eastAsia="zh-CN"/>
        </w:rPr>
        <w:t>to</w:t>
      </w:r>
      <w:r w:rsidR="00C20B19">
        <w:rPr>
          <w:lang w:eastAsia="zh-CN"/>
        </w:rPr>
        <w:t xml:space="preserve"> </w:t>
      </w:r>
      <w:proofErr w:type="gramStart"/>
      <w:r w:rsidR="0090152A">
        <w:rPr>
          <w:lang w:eastAsia="zh-CN"/>
        </w:rPr>
        <w:t>t</w:t>
      </w:r>
      <w:r w:rsidR="008A288A">
        <w:rPr>
          <w:lang w:eastAsia="zh-CN"/>
        </w:rPr>
        <w:t>ake into account</w:t>
      </w:r>
      <w:proofErr w:type="gramEnd"/>
      <w:r w:rsidR="008A288A">
        <w:rPr>
          <w:lang w:eastAsia="zh-CN"/>
        </w:rPr>
        <w:t xml:space="preserve"> </w:t>
      </w:r>
      <w:r w:rsidR="00212ECE">
        <w:rPr>
          <w:lang w:eastAsia="zh-CN"/>
        </w:rPr>
        <w:t xml:space="preserve">the above </w:t>
      </w:r>
      <w:r w:rsidR="0090152A">
        <w:rPr>
          <w:lang w:eastAsia="zh-CN"/>
        </w:rPr>
        <w:t>information.</w:t>
      </w:r>
    </w:p>
    <w:p w14:paraId="5D20251C" w14:textId="77777777" w:rsidR="00A14636" w:rsidRDefault="00A14636" w:rsidP="0090152A">
      <w:pPr>
        <w:overflowPunct w:val="0"/>
        <w:spacing w:before="100" w:beforeAutospacing="1" w:after="100" w:afterAutospacing="1" w:line="276" w:lineRule="auto"/>
        <w:rPr>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07AEBD68"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sidR="00561A5D">
        <w:rPr>
          <w:rFonts w:ascii="Arial" w:eastAsia="MS Mincho" w:hAnsi="Arial" w:cs="Arial"/>
          <w:bCs/>
          <w:sz w:val="20"/>
          <w:lang w:eastAsia="ja-JP"/>
        </w:rPr>
        <w:t>6b</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00952EB6">
        <w:rPr>
          <w:rFonts w:ascii="Arial" w:eastAsia="MS Mincho" w:hAnsi="Arial" w:cs="Arial"/>
          <w:bCs/>
          <w:sz w:val="20"/>
          <w:lang w:eastAsia="ja-JP"/>
        </w:rPr>
        <w:tab/>
      </w:r>
      <w:r w:rsidR="00952EB6">
        <w:rPr>
          <w:rFonts w:ascii="Arial" w:eastAsia="MS Mincho" w:hAnsi="Arial" w:cs="Arial"/>
          <w:bCs/>
          <w:sz w:val="20"/>
          <w:lang w:eastAsia="ja-JP"/>
        </w:rPr>
        <w:tab/>
      </w:r>
      <w:r w:rsidR="00952EB6">
        <w:rPr>
          <w:rFonts w:ascii="Arial" w:eastAsia="MS Mincho" w:hAnsi="Arial" w:cs="Arial"/>
          <w:bCs/>
          <w:sz w:val="20"/>
          <w:lang w:eastAsia="ja-JP"/>
        </w:rPr>
        <w:tab/>
      </w:r>
      <w:r w:rsidR="00D53DF4" w:rsidRPr="00272D95">
        <w:rPr>
          <w:rFonts w:ascii="Arial" w:eastAsia="MS Mincho" w:hAnsi="Arial" w:cs="Arial"/>
          <w:bCs/>
          <w:sz w:val="20"/>
          <w:lang w:eastAsia="ja-JP"/>
        </w:rPr>
        <w:t>1</w:t>
      </w:r>
      <w:r w:rsidR="00952EB6">
        <w:rPr>
          <w:rFonts w:ascii="Arial" w:eastAsia="MS Mincho" w:hAnsi="Arial" w:cs="Arial"/>
          <w:bCs/>
          <w:sz w:val="20"/>
          <w:lang w:eastAsia="ja-JP"/>
        </w:rPr>
        <w:t>1</w:t>
      </w:r>
      <w:r w:rsidR="00952EB6">
        <w:rPr>
          <w:rFonts w:ascii="Arial" w:eastAsia="MS Mincho" w:hAnsi="Arial" w:cs="Arial"/>
          <w:bCs/>
          <w:sz w:val="20"/>
          <w:vertAlign w:val="superscript"/>
          <w:lang w:eastAsia="ja-JP"/>
        </w:rPr>
        <w:t>th</w:t>
      </w:r>
      <w:r w:rsidR="00D53DF4"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19</w:t>
      </w:r>
      <w:r w:rsidRPr="00272D95">
        <w:rPr>
          <w:rFonts w:ascii="Arial" w:eastAsia="MS Mincho" w:hAnsi="Arial" w:cs="Arial"/>
          <w:bCs/>
          <w:sz w:val="20"/>
          <w:vertAlign w:val="superscript"/>
          <w:lang w:eastAsia="ja-JP"/>
        </w:rPr>
        <w:t>th</w:t>
      </w:r>
      <w:r w:rsidRPr="00272D95">
        <w:rPr>
          <w:rFonts w:ascii="Arial" w:eastAsia="MS Mincho" w:hAnsi="Arial" w:cs="Arial"/>
          <w:bCs/>
          <w:sz w:val="20"/>
          <w:lang w:eastAsia="ja-JP"/>
        </w:rPr>
        <w:t xml:space="preserve"> </w:t>
      </w:r>
      <w:r w:rsidR="00952EB6">
        <w:rPr>
          <w:rFonts w:ascii="Arial" w:eastAsia="MS Mincho" w:hAnsi="Arial" w:cs="Arial"/>
          <w:bCs/>
          <w:sz w:val="20"/>
          <w:lang w:eastAsia="ja-JP"/>
        </w:rPr>
        <w:t>Oct</w:t>
      </w:r>
      <w:r w:rsidR="00D47F11" w:rsidRPr="00272D95">
        <w:rPr>
          <w:rFonts w:ascii="Arial" w:eastAsia="MS Mincho" w:hAnsi="Arial" w:cs="Arial"/>
          <w:bCs/>
          <w:sz w:val="20"/>
          <w:lang w:eastAsia="ja-JP"/>
        </w:rPr>
        <w:t xml:space="preserve"> </w:t>
      </w:r>
      <w:r w:rsidRPr="00272D95">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r>
      <w:r w:rsidR="00674950">
        <w:rPr>
          <w:rFonts w:ascii="Arial" w:eastAsia="MS Mincho" w:hAnsi="Arial" w:cs="Arial"/>
          <w:bCs/>
          <w:sz w:val="20"/>
          <w:lang w:eastAsia="ja-JP"/>
        </w:rPr>
        <w:t xml:space="preserve">                              </w:t>
      </w:r>
      <w:r w:rsidR="00952EB6">
        <w:rPr>
          <w:rFonts w:ascii="Arial" w:eastAsia="MS Mincho" w:hAnsi="Arial" w:cs="Arial"/>
          <w:bCs/>
          <w:sz w:val="20"/>
          <w:lang w:eastAsia="ja-JP"/>
        </w:rPr>
        <w:tab/>
      </w:r>
      <w:r w:rsidR="00952EB6">
        <w:rPr>
          <w:rFonts w:ascii="Arial" w:eastAsia="MS Mincho" w:hAnsi="Arial" w:cs="Arial"/>
          <w:bCs/>
          <w:sz w:val="20"/>
          <w:lang w:eastAsia="ja-JP"/>
        </w:rPr>
        <w:tab/>
      </w:r>
      <w:r w:rsidR="00674950">
        <w:rPr>
          <w:rFonts w:ascii="Arial" w:hAnsi="Arial" w:cs="Arial"/>
          <w:bCs/>
          <w:sz w:val="20"/>
          <w:szCs w:val="20"/>
          <w:lang w:val="en-GB" w:eastAsia="zh-CN"/>
        </w:rPr>
        <w:t>e-meeting</w:t>
      </w:r>
    </w:p>
    <w:p w14:paraId="1B7D934B" w14:textId="583FDC04" w:rsidR="00674950" w:rsidRPr="00BB6FB1" w:rsidRDefault="00674950" w:rsidP="00674950">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w:t>
      </w:r>
      <w:r w:rsidR="00376B57">
        <w:rPr>
          <w:rFonts w:ascii="Arial" w:hAnsi="Arial" w:cs="Arial"/>
          <w:sz w:val="20"/>
          <w:szCs w:val="20"/>
          <w:lang w:eastAsia="zh-CN"/>
        </w:rPr>
        <w:t>-</w:t>
      </w:r>
      <w:r>
        <w:rPr>
          <w:rFonts w:ascii="Arial" w:hAnsi="Arial" w:cs="Arial"/>
          <w:sz w:val="20"/>
          <w:szCs w:val="20"/>
          <w:lang w:eastAsia="zh-CN"/>
        </w:rPr>
        <w:t>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561A5D">
        <w:rPr>
          <w:rFonts w:ascii="Arial" w:hAnsi="Arial" w:cs="Arial"/>
          <w:sz w:val="20"/>
          <w:szCs w:val="20"/>
          <w:lang w:eastAsia="zh-CN"/>
        </w:rPr>
        <w:t>7</w:t>
      </w:r>
      <w:r>
        <w:rPr>
          <w:rFonts w:ascii="Arial" w:hAnsi="Arial" w:cs="Arial"/>
          <w:sz w:val="20"/>
          <w:szCs w:val="20"/>
          <w:lang w:eastAsia="zh-CN"/>
        </w:rPr>
        <w:t>-e</w:t>
      </w:r>
      <w:r w:rsidR="00952EB6">
        <w:rPr>
          <w:rFonts w:ascii="Arial" w:hAnsi="Arial" w:cs="Arial"/>
          <w:sz w:val="20"/>
          <w:szCs w:val="20"/>
          <w:lang w:eastAsia="zh-CN"/>
        </w:rPr>
        <w:tab/>
      </w:r>
      <w:r w:rsidR="00952EB6">
        <w:rPr>
          <w:rFonts w:ascii="Arial" w:hAnsi="Arial" w:cs="Arial"/>
          <w:sz w:val="20"/>
          <w:szCs w:val="20"/>
          <w:lang w:eastAsia="zh-CN"/>
        </w:rPr>
        <w:tab/>
      </w:r>
      <w:r w:rsidR="00952EB6">
        <w:rPr>
          <w:rFonts w:ascii="Arial" w:hAnsi="Arial" w:cs="Arial"/>
          <w:sz w:val="20"/>
          <w:szCs w:val="20"/>
          <w:lang w:eastAsia="zh-CN"/>
        </w:rPr>
        <w:tab/>
      </w:r>
      <w:r w:rsidR="00952EB6">
        <w:rPr>
          <w:rFonts w:ascii="Arial" w:hAnsi="Arial" w:cs="Arial"/>
          <w:bCs/>
          <w:sz w:val="20"/>
          <w:szCs w:val="20"/>
          <w:lang w:val="en-GB" w:eastAsia="zh-CN"/>
        </w:rPr>
        <w:t>11</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Pr>
          <w:rFonts w:ascii="Arial" w:hAnsi="Arial" w:cs="Arial"/>
          <w:bCs/>
          <w:sz w:val="20"/>
          <w:szCs w:val="20"/>
          <w:lang w:val="en-GB" w:eastAsia="zh-CN"/>
        </w:rPr>
        <w:t xml:space="preserve"> –</w:t>
      </w:r>
      <w:r w:rsidR="00D53DF4">
        <w:rPr>
          <w:rFonts w:ascii="Arial" w:hAnsi="Arial" w:cs="Arial"/>
          <w:bCs/>
          <w:sz w:val="20"/>
          <w:szCs w:val="20"/>
          <w:lang w:val="en-GB" w:eastAsia="zh-CN"/>
        </w:rPr>
        <w:t xml:space="preserve"> </w:t>
      </w:r>
      <w:r w:rsidR="00952EB6">
        <w:rPr>
          <w:rFonts w:ascii="Arial" w:hAnsi="Arial" w:cs="Arial"/>
          <w:bCs/>
          <w:sz w:val="20"/>
          <w:szCs w:val="20"/>
          <w:lang w:val="en-GB" w:eastAsia="zh-CN"/>
        </w:rPr>
        <w:t>19</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952EB6">
        <w:rPr>
          <w:rFonts w:ascii="Arial" w:hAnsi="Arial" w:cs="Arial"/>
          <w:bCs/>
          <w:sz w:val="20"/>
          <w:szCs w:val="20"/>
          <w:lang w:val="en-GB" w:eastAsia="zh-CN"/>
        </w:rPr>
        <w:t>Nov</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9F79A" w14:textId="77777777" w:rsidR="00436924" w:rsidRDefault="00436924">
      <w:r>
        <w:separator/>
      </w:r>
    </w:p>
  </w:endnote>
  <w:endnote w:type="continuationSeparator" w:id="0">
    <w:p w14:paraId="4292BF9E" w14:textId="77777777" w:rsidR="00436924" w:rsidRDefault="0043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AAD1" w14:textId="77777777" w:rsidR="00436924" w:rsidRDefault="00436924">
      <w:r>
        <w:separator/>
      </w:r>
    </w:p>
  </w:footnote>
  <w:footnote w:type="continuationSeparator" w:id="0">
    <w:p w14:paraId="65203C7B" w14:textId="77777777" w:rsidR="00436924" w:rsidRDefault="00436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70CAB"/>
    <w:multiLevelType w:val="hybridMultilevel"/>
    <w:tmpl w:val="BA00315E"/>
    <w:lvl w:ilvl="0" w:tplc="1A1AA438">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A783A"/>
    <w:multiLevelType w:val="hybridMultilevel"/>
    <w:tmpl w:val="34946E74"/>
    <w:lvl w:ilvl="0" w:tplc="94DEB102">
      <w:start w:val="1"/>
      <w:numFmt w:val="bullet"/>
      <w:lvlText w:val="-"/>
      <w:lvlJc w:val="left"/>
      <w:pPr>
        <w:ind w:left="840" w:hanging="420"/>
      </w:pPr>
      <w:rPr>
        <w:rFonts w:ascii="等线" w:eastAsia="等线" w:hAnsi="等线" w:cs="Times New Roma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7540512"/>
    <w:multiLevelType w:val="hybridMultilevel"/>
    <w:tmpl w:val="5F64EECA"/>
    <w:lvl w:ilvl="0" w:tplc="1A1AA438">
      <w:start w:val="5"/>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8C6719"/>
    <w:multiLevelType w:val="hybridMultilevel"/>
    <w:tmpl w:val="53648B1C"/>
    <w:lvl w:ilvl="0" w:tplc="1A1AA438">
      <w:start w:val="5"/>
      <w:numFmt w:val="bullet"/>
      <w:lvlText w:val="-"/>
      <w:lvlJc w:val="left"/>
      <w:pPr>
        <w:ind w:left="820" w:hanging="420"/>
      </w:pPr>
      <w:rPr>
        <w:rFonts w:ascii="Times New Roman" w:eastAsia="宋体"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0F77AD"/>
    <w:multiLevelType w:val="hybridMultilevel"/>
    <w:tmpl w:val="A588F556"/>
    <w:lvl w:ilvl="0" w:tplc="8E48F6AC">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C275AC"/>
    <w:multiLevelType w:val="hybridMultilevel"/>
    <w:tmpl w:val="2E002AFC"/>
    <w:lvl w:ilvl="0" w:tplc="1A1AA438">
      <w:start w:val="5"/>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66D53958"/>
    <w:multiLevelType w:val="hybridMultilevel"/>
    <w:tmpl w:val="22F0D79A"/>
    <w:lvl w:ilvl="0" w:tplc="1A1AA438">
      <w:start w:val="5"/>
      <w:numFmt w:val="bullet"/>
      <w:lvlText w:val="-"/>
      <w:lvlJc w:val="left"/>
      <w:pPr>
        <w:ind w:left="420" w:hanging="420"/>
      </w:pPr>
      <w:rPr>
        <w:rFonts w:ascii="Times New Roman" w:eastAsia="宋体" w:hAnsi="Times New Roman" w:cs="Times New Roman" w:hint="default"/>
      </w:rPr>
    </w:lvl>
    <w:lvl w:ilvl="1" w:tplc="1A1AA438">
      <w:start w:val="5"/>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9"/>
  </w:num>
  <w:num w:numId="4">
    <w:abstractNumId w:val="13"/>
  </w:num>
  <w:num w:numId="5">
    <w:abstractNumId w:val="8"/>
  </w:num>
  <w:num w:numId="6">
    <w:abstractNumId w:val="6"/>
  </w:num>
  <w:num w:numId="7">
    <w:abstractNumId w:val="2"/>
  </w:num>
  <w:num w:numId="8">
    <w:abstractNumId w:val="10"/>
  </w:num>
  <w:num w:numId="9">
    <w:abstractNumId w:val="0"/>
  </w:num>
  <w:num w:numId="10">
    <w:abstractNumId w:val="4"/>
  </w:num>
  <w:num w:numId="11">
    <w:abstractNumId w:val="11"/>
  </w:num>
  <w:num w:numId="12">
    <w:abstractNumId w:val="1"/>
    <w:lvlOverride w:ilvl="0"/>
    <w:lvlOverride w:ilvl="1"/>
    <w:lvlOverride w:ilvl="2"/>
    <w:lvlOverride w:ilvl="3"/>
    <w:lvlOverride w:ilvl="4"/>
    <w:lvlOverride w:ilvl="5"/>
    <w:lvlOverride w:ilvl="6"/>
    <w:lvlOverride w:ilvl="7"/>
    <w:lvlOverride w:ilvl="8"/>
  </w:num>
  <w:num w:numId="13">
    <w:abstractNumId w:val="7"/>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0A2A"/>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127"/>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5F41"/>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D95"/>
    <w:rsid w:val="002733E2"/>
    <w:rsid w:val="00273A24"/>
    <w:rsid w:val="00273CC2"/>
    <w:rsid w:val="0027487A"/>
    <w:rsid w:val="002750B1"/>
    <w:rsid w:val="0027582E"/>
    <w:rsid w:val="0027598F"/>
    <w:rsid w:val="00276A35"/>
    <w:rsid w:val="0027731B"/>
    <w:rsid w:val="00277835"/>
    <w:rsid w:val="00277EC7"/>
    <w:rsid w:val="0028016C"/>
    <w:rsid w:val="00280AB1"/>
    <w:rsid w:val="002811EB"/>
    <w:rsid w:val="00281B36"/>
    <w:rsid w:val="00282FBA"/>
    <w:rsid w:val="002830A7"/>
    <w:rsid w:val="002833A6"/>
    <w:rsid w:val="00283AE7"/>
    <w:rsid w:val="00284ABE"/>
    <w:rsid w:val="00284BAE"/>
    <w:rsid w:val="0028539B"/>
    <w:rsid w:val="00285681"/>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684"/>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4A3"/>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3A46"/>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6B57"/>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501"/>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4EDE"/>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4EC1"/>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404"/>
    <w:rsid w:val="003F5DA6"/>
    <w:rsid w:val="003F5F9A"/>
    <w:rsid w:val="003F6CD2"/>
    <w:rsid w:val="003F788D"/>
    <w:rsid w:val="004011CF"/>
    <w:rsid w:val="0040126E"/>
    <w:rsid w:val="004020D4"/>
    <w:rsid w:val="004021B6"/>
    <w:rsid w:val="004024F7"/>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924"/>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5D60"/>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EF1"/>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4F5B"/>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5D"/>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7CB"/>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725"/>
    <w:rsid w:val="005A78E0"/>
    <w:rsid w:val="005B0542"/>
    <w:rsid w:val="005B0C6B"/>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625D"/>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6EB6"/>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5B71"/>
    <w:rsid w:val="0064696A"/>
    <w:rsid w:val="00650139"/>
    <w:rsid w:val="006505EB"/>
    <w:rsid w:val="00650BC8"/>
    <w:rsid w:val="00650D76"/>
    <w:rsid w:val="00651CEF"/>
    <w:rsid w:val="006521CA"/>
    <w:rsid w:val="0065238B"/>
    <w:rsid w:val="0065266D"/>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950"/>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A7CA3"/>
    <w:rsid w:val="006B120D"/>
    <w:rsid w:val="006B17B5"/>
    <w:rsid w:val="006B17E7"/>
    <w:rsid w:val="006B19E8"/>
    <w:rsid w:val="006B1A8A"/>
    <w:rsid w:val="006B1FD5"/>
    <w:rsid w:val="006B29F4"/>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773"/>
    <w:rsid w:val="00804B92"/>
    <w:rsid w:val="00804E21"/>
    <w:rsid w:val="00805092"/>
    <w:rsid w:val="008051C0"/>
    <w:rsid w:val="008053A6"/>
    <w:rsid w:val="008053C4"/>
    <w:rsid w:val="008053FF"/>
    <w:rsid w:val="00806725"/>
    <w:rsid w:val="00806AAF"/>
    <w:rsid w:val="00806D03"/>
    <w:rsid w:val="008070AC"/>
    <w:rsid w:val="008077ED"/>
    <w:rsid w:val="008101FD"/>
    <w:rsid w:val="00810407"/>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604"/>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5CF"/>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EB6"/>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49EE"/>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95A"/>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9C9"/>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636"/>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17B"/>
    <w:rsid w:val="00A741AF"/>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33E"/>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95D"/>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A38"/>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654"/>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3BB"/>
    <w:rsid w:val="00CB26EC"/>
    <w:rsid w:val="00CB2D2A"/>
    <w:rsid w:val="00CB4585"/>
    <w:rsid w:val="00CB4E31"/>
    <w:rsid w:val="00CB5B1E"/>
    <w:rsid w:val="00CB6AE2"/>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17B"/>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2C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3DF4"/>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1CB"/>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28E"/>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6FB3"/>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3CC"/>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922"/>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4B50"/>
    <w:rsid w:val="00F258AD"/>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B90"/>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 w:type="paragraph" w:customStyle="1" w:styleId="TAL">
    <w:name w:val="TAL"/>
    <w:basedOn w:val="a"/>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styleId="aff1">
    <w:name w:val="Unresolved Mention"/>
    <w:basedOn w:val="a0"/>
    <w:uiPriority w:val="99"/>
    <w:semiHidden/>
    <w:unhideWhenUsed/>
    <w:rsid w:val="0080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46014">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335870">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70525003">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4780">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enxiaohang@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3.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5E72D-25C4-4BDA-9D88-D4F82CE4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 V2</cp:lastModifiedBy>
  <cp:revision>2</cp:revision>
  <cp:lastPrinted>2007-06-18T21:08:00Z</cp:lastPrinted>
  <dcterms:created xsi:type="dcterms:W3CDTF">2021-08-25T13:24:00Z</dcterms:created>
  <dcterms:modified xsi:type="dcterms:W3CDTF">2021-08-25T13:24:00Z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